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5768" w14:textId="2683E7F3" w:rsidR="00954C6D" w:rsidRDefault="007E4C06">
      <w:r>
        <w:t>Archived; original url:</w:t>
      </w:r>
      <w:r>
        <w:t xml:space="preserve"> </w:t>
      </w:r>
      <w:hyperlink r:id="rId5" w:history="1">
        <w:r w:rsidRPr="00A90C39">
          <w:rPr>
            <w:rStyle w:val="Hyperlink"/>
          </w:rPr>
          <w:t>https://blog.mass.gov/blog/health/masshealth-for-seniors-information-about-available-options/</w:t>
        </w:r>
      </w:hyperlink>
    </w:p>
    <w:p w14:paraId="59B52342" w14:textId="77777777" w:rsidR="007E4C06" w:rsidRPr="007E4C06" w:rsidRDefault="007E4C06" w:rsidP="007E4C06">
      <w:pPr>
        <w:rPr>
          <w:sz w:val="40"/>
          <w:szCs w:val="40"/>
        </w:rPr>
      </w:pPr>
      <w:r w:rsidRPr="007E4C06">
        <w:rPr>
          <w:sz w:val="40"/>
          <w:szCs w:val="40"/>
        </w:rPr>
        <w:t>MassHealth for Seniors: Information About Available Options</w:t>
      </w:r>
    </w:p>
    <w:p w14:paraId="4F60D0D3" w14:textId="15166E60" w:rsidR="007E4C06" w:rsidRDefault="007E4C06" w:rsidP="007E4C06">
      <w:r>
        <w:t>March 25, 2015</w:t>
      </w:r>
    </w:p>
    <w:p w14:paraId="186CD254"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What comes to mind when you hear “</w:t>
      </w:r>
      <w:hyperlink r:id="rId6" w:tgtFrame="_blank" w:history="1">
        <w:r>
          <w:rPr>
            <w:rStyle w:val="Hyperlink"/>
            <w:rFonts w:ascii="Noto Sans" w:hAnsi="Noto Sans" w:cs="Noto Sans"/>
            <w:color w:val="07459A"/>
            <w:sz w:val="21"/>
            <w:szCs w:val="21"/>
          </w:rPr>
          <w:t>MassHealth</w:t>
        </w:r>
      </w:hyperlink>
      <w:r>
        <w:rPr>
          <w:rFonts w:ascii="Noto Sans" w:hAnsi="Noto Sans" w:cs="Noto Sans"/>
          <w:color w:val="333333"/>
          <w:sz w:val="21"/>
          <w:szCs w:val="21"/>
        </w:rPr>
        <w:t>”? Some people may think of it as a transitional health insurance program or one that helps people with disabilities and other longer-term health needs.</w:t>
      </w:r>
    </w:p>
    <w:p w14:paraId="21CDA77A"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But what many don’t know is that MassHealth, which is administered by the Massachusetts </w:t>
      </w:r>
      <w:hyperlink r:id="rId7" w:tgtFrame="_blank" w:history="1">
        <w:r>
          <w:rPr>
            <w:rStyle w:val="Hyperlink"/>
            <w:rFonts w:ascii="Noto Sans" w:hAnsi="Noto Sans" w:cs="Noto Sans"/>
            <w:color w:val="07459A"/>
            <w:sz w:val="21"/>
            <w:szCs w:val="21"/>
          </w:rPr>
          <w:t>Executive Office of Health and Human Services (HHS)</w:t>
        </w:r>
      </w:hyperlink>
      <w:r>
        <w:rPr>
          <w:rFonts w:ascii="Noto Sans" w:hAnsi="Noto Sans" w:cs="Noto Sans"/>
          <w:color w:val="333333"/>
          <w:sz w:val="21"/>
          <w:szCs w:val="21"/>
        </w:rPr>
        <w:t>, provides a number of services for seniors as well. MassHealth considers each applicant’s specific health, financial, family, and housing situation and offers a range of options and advice through </w:t>
      </w:r>
      <w:hyperlink r:id="rId8" w:tgtFrame="_blank" w:history="1">
        <w:r>
          <w:rPr>
            <w:rStyle w:val="Hyperlink"/>
            <w:rFonts w:ascii="Noto Sans" w:hAnsi="Noto Sans" w:cs="Noto Sans"/>
            <w:color w:val="07459A"/>
            <w:sz w:val="21"/>
            <w:szCs w:val="21"/>
          </w:rPr>
          <w:t>MassHealth Customer Service</w:t>
        </w:r>
      </w:hyperlink>
      <w:r>
        <w:rPr>
          <w:rFonts w:ascii="Noto Sans" w:hAnsi="Noto Sans" w:cs="Noto Sans"/>
          <w:color w:val="333333"/>
          <w:sz w:val="21"/>
          <w:szCs w:val="21"/>
        </w:rPr>
        <w:t> on how to select what’s best for each senior in the Commonwealth.</w:t>
      </w:r>
    </w:p>
    <w:p w14:paraId="699EA751"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Style w:val="Strong"/>
          <w:rFonts w:ascii="Noto Sans" w:hAnsi="Noto Sans" w:cs="Noto Sans"/>
          <w:color w:val="333333"/>
          <w:sz w:val="21"/>
          <w:szCs w:val="21"/>
        </w:rPr>
        <w:t>MassHealth Coverage for Seniors</w:t>
      </w:r>
    </w:p>
    <w:p w14:paraId="0685D0E1"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For those who qualify, </w:t>
      </w:r>
      <w:hyperlink r:id="rId9" w:tgtFrame="_blank" w:history="1">
        <w:r>
          <w:rPr>
            <w:rStyle w:val="Hyperlink"/>
            <w:rFonts w:ascii="Noto Sans" w:hAnsi="Noto Sans" w:cs="Noto Sans"/>
            <w:color w:val="07459A"/>
            <w:sz w:val="21"/>
            <w:szCs w:val="21"/>
          </w:rPr>
          <w:t>MassHealth benefits</w:t>
        </w:r>
      </w:hyperlink>
      <w:r>
        <w:rPr>
          <w:rFonts w:ascii="Noto Sans" w:hAnsi="Noto Sans" w:cs="Noto Sans"/>
          <w:color w:val="333333"/>
          <w:sz w:val="21"/>
          <w:szCs w:val="21"/>
        </w:rPr>
        <w:t> can include:</w:t>
      </w:r>
    </w:p>
    <w:p w14:paraId="56AB0447" w14:textId="77777777" w:rsidR="007E4C06" w:rsidRDefault="007E4C06" w:rsidP="007E4C06">
      <w:pPr>
        <w:numPr>
          <w:ilvl w:val="0"/>
          <w:numId w:val="1"/>
        </w:numPr>
        <w:spacing w:before="100" w:beforeAutospacing="1" w:after="100" w:afterAutospacing="1" w:line="384" w:lineRule="atLeast"/>
        <w:ind w:left="1095"/>
        <w:rPr>
          <w:rFonts w:ascii="Noto Sans" w:hAnsi="Noto Sans" w:cs="Noto Sans"/>
          <w:color w:val="333333"/>
          <w:sz w:val="21"/>
          <w:szCs w:val="21"/>
        </w:rPr>
      </w:pPr>
      <w:proofErr w:type="gramStart"/>
      <w:r>
        <w:rPr>
          <w:rFonts w:ascii="Noto Sans" w:hAnsi="Noto Sans" w:cs="Noto Sans"/>
          <w:color w:val="333333"/>
          <w:sz w:val="21"/>
          <w:szCs w:val="21"/>
        </w:rPr>
        <w:t>Prescriptions;</w:t>
      </w:r>
      <w:proofErr w:type="gramEnd"/>
    </w:p>
    <w:p w14:paraId="79D00F00" w14:textId="77777777" w:rsidR="007E4C06" w:rsidRDefault="007E4C06" w:rsidP="007E4C06">
      <w:pPr>
        <w:numPr>
          <w:ilvl w:val="0"/>
          <w:numId w:val="1"/>
        </w:numPr>
        <w:spacing w:before="100" w:beforeAutospacing="1" w:after="100" w:afterAutospacing="1" w:line="384" w:lineRule="atLeast"/>
        <w:ind w:left="1095"/>
        <w:rPr>
          <w:rFonts w:ascii="Noto Sans" w:hAnsi="Noto Sans" w:cs="Noto Sans"/>
          <w:color w:val="333333"/>
          <w:sz w:val="21"/>
          <w:szCs w:val="21"/>
        </w:rPr>
      </w:pPr>
      <w:r>
        <w:rPr>
          <w:rFonts w:ascii="Noto Sans" w:hAnsi="Noto Sans" w:cs="Noto Sans"/>
          <w:color w:val="333333"/>
          <w:sz w:val="21"/>
          <w:szCs w:val="21"/>
        </w:rPr>
        <w:t xml:space="preserve">Hospital </w:t>
      </w:r>
      <w:proofErr w:type="gramStart"/>
      <w:r>
        <w:rPr>
          <w:rFonts w:ascii="Noto Sans" w:hAnsi="Noto Sans" w:cs="Noto Sans"/>
          <w:color w:val="333333"/>
          <w:sz w:val="21"/>
          <w:szCs w:val="21"/>
        </w:rPr>
        <w:t>stays;</w:t>
      </w:r>
      <w:proofErr w:type="gramEnd"/>
    </w:p>
    <w:p w14:paraId="3DDC72D4" w14:textId="77777777" w:rsidR="007E4C06" w:rsidRDefault="007E4C06" w:rsidP="007E4C06">
      <w:pPr>
        <w:numPr>
          <w:ilvl w:val="0"/>
          <w:numId w:val="1"/>
        </w:numPr>
        <w:spacing w:before="100" w:beforeAutospacing="1" w:after="100" w:afterAutospacing="1" w:line="384" w:lineRule="atLeast"/>
        <w:ind w:left="1095"/>
        <w:rPr>
          <w:rFonts w:ascii="Noto Sans" w:hAnsi="Noto Sans" w:cs="Noto Sans"/>
          <w:color w:val="333333"/>
          <w:sz w:val="21"/>
          <w:szCs w:val="21"/>
        </w:rPr>
      </w:pPr>
      <w:r>
        <w:rPr>
          <w:rFonts w:ascii="Noto Sans" w:hAnsi="Noto Sans" w:cs="Noto Sans"/>
          <w:color w:val="333333"/>
          <w:sz w:val="21"/>
          <w:szCs w:val="21"/>
        </w:rPr>
        <w:t xml:space="preserve">Office </w:t>
      </w:r>
      <w:proofErr w:type="gramStart"/>
      <w:r>
        <w:rPr>
          <w:rFonts w:ascii="Noto Sans" w:hAnsi="Noto Sans" w:cs="Noto Sans"/>
          <w:color w:val="333333"/>
          <w:sz w:val="21"/>
          <w:szCs w:val="21"/>
        </w:rPr>
        <w:t>visits;</w:t>
      </w:r>
      <w:proofErr w:type="gramEnd"/>
    </w:p>
    <w:p w14:paraId="4D2E045C" w14:textId="77777777" w:rsidR="007E4C06" w:rsidRDefault="007E4C06" w:rsidP="007E4C06">
      <w:pPr>
        <w:numPr>
          <w:ilvl w:val="0"/>
          <w:numId w:val="1"/>
        </w:numPr>
        <w:spacing w:before="100" w:beforeAutospacing="1" w:after="100" w:afterAutospacing="1" w:line="384" w:lineRule="atLeast"/>
        <w:ind w:left="1095"/>
        <w:rPr>
          <w:rFonts w:ascii="Noto Sans" w:hAnsi="Noto Sans" w:cs="Noto Sans"/>
          <w:color w:val="333333"/>
          <w:sz w:val="21"/>
          <w:szCs w:val="21"/>
        </w:rPr>
      </w:pPr>
      <w:r>
        <w:rPr>
          <w:rFonts w:ascii="Noto Sans" w:hAnsi="Noto Sans" w:cs="Noto Sans"/>
          <w:color w:val="333333"/>
          <w:sz w:val="21"/>
          <w:szCs w:val="21"/>
        </w:rPr>
        <w:t>Long-term care (in-home or in a facility); and</w:t>
      </w:r>
    </w:p>
    <w:p w14:paraId="796A12FD" w14:textId="77777777" w:rsidR="007E4C06" w:rsidRDefault="007E4C06" w:rsidP="007E4C06">
      <w:pPr>
        <w:numPr>
          <w:ilvl w:val="0"/>
          <w:numId w:val="1"/>
        </w:numPr>
        <w:spacing w:before="100" w:beforeAutospacing="1" w:after="100" w:afterAutospacing="1" w:line="384" w:lineRule="atLeast"/>
        <w:ind w:left="1095"/>
        <w:rPr>
          <w:rFonts w:ascii="Noto Sans" w:hAnsi="Noto Sans" w:cs="Noto Sans"/>
          <w:color w:val="333333"/>
          <w:sz w:val="21"/>
          <w:szCs w:val="21"/>
        </w:rPr>
      </w:pPr>
      <w:r>
        <w:rPr>
          <w:rFonts w:ascii="Noto Sans" w:hAnsi="Noto Sans" w:cs="Noto Sans"/>
          <w:color w:val="333333"/>
          <w:sz w:val="21"/>
          <w:szCs w:val="21"/>
        </w:rPr>
        <w:t>Payment of Medicare Part B premiums, deductibles, and copayments.</w:t>
      </w:r>
    </w:p>
    <w:p w14:paraId="75675E61"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Seniors who have long-term care insurance may be eligible for MassHealth, as well as </w:t>
      </w:r>
      <w:hyperlink r:id="rId10" w:tgtFrame="_blank" w:history="1">
        <w:r>
          <w:rPr>
            <w:rStyle w:val="Hyperlink"/>
            <w:rFonts w:ascii="Noto Sans" w:hAnsi="Noto Sans" w:cs="Noto Sans"/>
            <w:color w:val="07459A"/>
            <w:sz w:val="21"/>
            <w:szCs w:val="21"/>
          </w:rPr>
          <w:t>exemptions</w:t>
        </w:r>
      </w:hyperlink>
      <w:r>
        <w:rPr>
          <w:rFonts w:ascii="Noto Sans" w:hAnsi="Noto Sans" w:cs="Noto Sans"/>
          <w:color w:val="333333"/>
          <w:sz w:val="21"/>
          <w:szCs w:val="21"/>
        </w:rPr>
        <w:t> from some </w:t>
      </w:r>
      <w:hyperlink r:id="rId11" w:tgtFrame="_blank" w:history="1">
        <w:r>
          <w:rPr>
            <w:rStyle w:val="Hyperlink"/>
            <w:rFonts w:ascii="Noto Sans" w:hAnsi="Noto Sans" w:cs="Noto Sans"/>
            <w:color w:val="07459A"/>
            <w:sz w:val="21"/>
            <w:szCs w:val="21"/>
          </w:rPr>
          <w:t>eligibility and recovery rules</w:t>
        </w:r>
      </w:hyperlink>
      <w:r>
        <w:rPr>
          <w:rFonts w:ascii="Noto Sans" w:hAnsi="Noto Sans" w:cs="Noto Sans"/>
          <w:color w:val="333333"/>
          <w:sz w:val="21"/>
          <w:szCs w:val="21"/>
        </w:rPr>
        <w:t>.</w:t>
      </w:r>
    </w:p>
    <w:p w14:paraId="199CB3CA"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Style w:val="Strong"/>
          <w:rFonts w:ascii="Noto Sans" w:hAnsi="Noto Sans" w:cs="Noto Sans"/>
          <w:color w:val="333333"/>
          <w:sz w:val="21"/>
          <w:szCs w:val="21"/>
        </w:rPr>
        <w:t>MassHealth Information for Seniors</w:t>
      </w:r>
    </w:p>
    <w:p w14:paraId="2BAA0C4C"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A good place to start is </w:t>
      </w:r>
      <w:hyperlink r:id="rId12" w:tgtFrame="_blank" w:history="1">
        <w:r>
          <w:rPr>
            <w:rStyle w:val="Hyperlink"/>
            <w:rFonts w:ascii="Noto Sans" w:hAnsi="Noto Sans" w:cs="Noto Sans"/>
            <w:color w:val="07459A"/>
            <w:sz w:val="21"/>
            <w:szCs w:val="21"/>
          </w:rPr>
          <w:t>MassHealth information for seniors</w:t>
        </w:r>
      </w:hyperlink>
      <w:r>
        <w:rPr>
          <w:rFonts w:ascii="Noto Sans" w:hAnsi="Noto Sans" w:cs="Noto Sans"/>
          <w:color w:val="333333"/>
          <w:sz w:val="21"/>
          <w:szCs w:val="21"/>
        </w:rPr>
        <w:t>, which provides an overview of the program, as well as links to more detailed information.</w:t>
      </w:r>
    </w:p>
    <w:p w14:paraId="35A69720"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Seniors can also learn about specific programs and eligibility through </w:t>
      </w:r>
      <w:hyperlink r:id="rId13" w:tgtFrame="_blank" w:history="1">
        <w:r>
          <w:rPr>
            <w:rStyle w:val="Hyperlink"/>
            <w:rFonts w:ascii="Noto Sans" w:hAnsi="Noto Sans" w:cs="Noto Sans"/>
            <w:color w:val="07459A"/>
            <w:sz w:val="21"/>
            <w:szCs w:val="21"/>
          </w:rPr>
          <w:t>applications and member forms</w:t>
        </w:r>
      </w:hyperlink>
      <w:r>
        <w:rPr>
          <w:rFonts w:ascii="Noto Sans" w:hAnsi="Noto Sans" w:cs="Noto Sans"/>
          <w:color w:val="333333"/>
          <w:sz w:val="21"/>
          <w:szCs w:val="21"/>
        </w:rPr>
        <w:t>, many of which are available in Spanish and large-print versions. Key documents include:</w:t>
      </w:r>
    </w:p>
    <w:p w14:paraId="53008675" w14:textId="77777777" w:rsidR="007E4C06" w:rsidRDefault="007E4C06" w:rsidP="007E4C06">
      <w:pPr>
        <w:numPr>
          <w:ilvl w:val="0"/>
          <w:numId w:val="2"/>
        </w:numPr>
        <w:spacing w:before="100" w:beforeAutospacing="1" w:after="100" w:afterAutospacing="1" w:line="384" w:lineRule="atLeast"/>
        <w:ind w:left="1095"/>
        <w:rPr>
          <w:rFonts w:ascii="Noto Sans" w:hAnsi="Noto Sans" w:cs="Noto Sans"/>
          <w:color w:val="333333"/>
          <w:sz w:val="21"/>
          <w:szCs w:val="21"/>
        </w:rPr>
      </w:pPr>
      <w:hyperlink r:id="rId14" w:tgtFrame="_blank" w:history="1">
        <w:r>
          <w:rPr>
            <w:rStyle w:val="Hyperlink"/>
            <w:rFonts w:ascii="Noto Sans" w:hAnsi="Noto Sans" w:cs="Noto Sans"/>
            <w:color w:val="07459A"/>
            <w:sz w:val="21"/>
            <w:szCs w:val="21"/>
          </w:rPr>
          <w:t>Senior Guide to Health-Care Coverage</w:t>
        </w:r>
      </w:hyperlink>
      <w:r>
        <w:rPr>
          <w:rFonts w:ascii="Noto Sans" w:hAnsi="Noto Sans" w:cs="Noto Sans"/>
          <w:color w:val="333333"/>
          <w:sz w:val="21"/>
          <w:szCs w:val="21"/>
        </w:rPr>
        <w:t> (</w:t>
      </w:r>
      <w:hyperlink r:id="rId15" w:tgtFrame="_blank" w:history="1">
        <w:r>
          <w:rPr>
            <w:rStyle w:val="Hyperlink"/>
            <w:rFonts w:ascii="Noto Sans" w:hAnsi="Noto Sans" w:cs="Noto Sans"/>
            <w:color w:val="07459A"/>
            <w:sz w:val="21"/>
            <w:szCs w:val="21"/>
          </w:rPr>
          <w:t>large print</w:t>
        </w:r>
      </w:hyperlink>
      <w:r>
        <w:rPr>
          <w:rFonts w:ascii="Noto Sans" w:hAnsi="Noto Sans" w:cs="Noto Sans"/>
          <w:color w:val="333333"/>
          <w:sz w:val="21"/>
          <w:szCs w:val="21"/>
        </w:rPr>
        <w:t>) (</w:t>
      </w:r>
      <w:hyperlink r:id="rId16" w:tgtFrame="_blank" w:history="1">
        <w:r>
          <w:rPr>
            <w:rStyle w:val="Hyperlink"/>
            <w:rFonts w:ascii="Noto Sans" w:hAnsi="Noto Sans" w:cs="Noto Sans"/>
            <w:color w:val="07459A"/>
            <w:sz w:val="21"/>
            <w:szCs w:val="21"/>
          </w:rPr>
          <w:t>Spanish</w:t>
        </w:r>
      </w:hyperlink>
      <w:r>
        <w:rPr>
          <w:rFonts w:ascii="Noto Sans" w:hAnsi="Noto Sans" w:cs="Noto Sans"/>
          <w:color w:val="333333"/>
          <w:sz w:val="21"/>
          <w:szCs w:val="21"/>
        </w:rPr>
        <w:t>);</w:t>
      </w:r>
    </w:p>
    <w:p w14:paraId="56331C8E" w14:textId="77777777" w:rsidR="007E4C06" w:rsidRDefault="007E4C06" w:rsidP="007E4C06">
      <w:pPr>
        <w:numPr>
          <w:ilvl w:val="0"/>
          <w:numId w:val="2"/>
        </w:numPr>
        <w:spacing w:before="100" w:beforeAutospacing="1" w:after="100" w:afterAutospacing="1" w:line="384" w:lineRule="atLeast"/>
        <w:ind w:left="1095"/>
        <w:rPr>
          <w:rFonts w:ascii="Noto Sans" w:hAnsi="Noto Sans" w:cs="Noto Sans"/>
          <w:color w:val="333333"/>
          <w:sz w:val="21"/>
          <w:szCs w:val="21"/>
        </w:rPr>
      </w:pPr>
      <w:hyperlink r:id="rId17" w:tgtFrame="_blank" w:history="1">
        <w:r>
          <w:rPr>
            <w:rStyle w:val="Hyperlink"/>
            <w:rFonts w:ascii="Noto Sans" w:hAnsi="Noto Sans" w:cs="Noto Sans"/>
            <w:color w:val="07459A"/>
            <w:sz w:val="21"/>
            <w:szCs w:val="21"/>
          </w:rPr>
          <w:t>Application for Health Coverage for Seniors and People Needing Long-Term Care Services Instructions</w:t>
        </w:r>
      </w:hyperlink>
      <w:r>
        <w:rPr>
          <w:rFonts w:ascii="Noto Sans" w:hAnsi="Noto Sans" w:cs="Noto Sans"/>
          <w:color w:val="333333"/>
          <w:sz w:val="21"/>
          <w:szCs w:val="21"/>
        </w:rPr>
        <w:t> (</w:t>
      </w:r>
      <w:hyperlink r:id="rId18" w:tgtFrame="_blank" w:history="1">
        <w:r>
          <w:rPr>
            <w:rStyle w:val="Hyperlink"/>
            <w:rFonts w:ascii="Noto Sans" w:hAnsi="Noto Sans" w:cs="Noto Sans"/>
            <w:color w:val="07459A"/>
            <w:sz w:val="21"/>
            <w:szCs w:val="21"/>
          </w:rPr>
          <w:t>large print</w:t>
        </w:r>
      </w:hyperlink>
      <w:r>
        <w:rPr>
          <w:rFonts w:ascii="Noto Sans" w:hAnsi="Noto Sans" w:cs="Noto Sans"/>
          <w:color w:val="333333"/>
          <w:sz w:val="21"/>
          <w:szCs w:val="21"/>
        </w:rPr>
        <w:t>) (</w:t>
      </w:r>
      <w:hyperlink r:id="rId19" w:tgtFrame="_blank" w:history="1">
        <w:r>
          <w:rPr>
            <w:rStyle w:val="Hyperlink"/>
            <w:rFonts w:ascii="Noto Sans" w:hAnsi="Noto Sans" w:cs="Noto Sans"/>
            <w:color w:val="07459A"/>
            <w:sz w:val="21"/>
            <w:szCs w:val="21"/>
          </w:rPr>
          <w:t>Spanish</w:t>
        </w:r>
      </w:hyperlink>
      <w:r>
        <w:rPr>
          <w:rFonts w:ascii="Noto Sans" w:hAnsi="Noto Sans" w:cs="Noto Sans"/>
          <w:color w:val="333333"/>
          <w:sz w:val="21"/>
          <w:szCs w:val="21"/>
        </w:rPr>
        <w:t>);</w:t>
      </w:r>
    </w:p>
    <w:p w14:paraId="01DB5C91" w14:textId="77777777" w:rsidR="007E4C06" w:rsidRDefault="007E4C06" w:rsidP="007E4C06">
      <w:pPr>
        <w:numPr>
          <w:ilvl w:val="0"/>
          <w:numId w:val="2"/>
        </w:numPr>
        <w:spacing w:before="100" w:beforeAutospacing="1" w:after="100" w:afterAutospacing="1" w:line="384" w:lineRule="atLeast"/>
        <w:ind w:left="1095"/>
        <w:rPr>
          <w:rFonts w:ascii="Noto Sans" w:hAnsi="Noto Sans" w:cs="Noto Sans"/>
          <w:color w:val="333333"/>
          <w:sz w:val="21"/>
          <w:szCs w:val="21"/>
        </w:rPr>
      </w:pPr>
      <w:hyperlink r:id="rId20" w:tgtFrame="_blank" w:history="1">
        <w:r>
          <w:rPr>
            <w:rStyle w:val="Hyperlink"/>
            <w:rFonts w:ascii="Noto Sans" w:hAnsi="Noto Sans" w:cs="Noto Sans"/>
            <w:color w:val="07459A"/>
            <w:sz w:val="21"/>
            <w:szCs w:val="21"/>
          </w:rPr>
          <w:t>Long-Term Care Supplement application</w:t>
        </w:r>
      </w:hyperlink>
      <w:r>
        <w:rPr>
          <w:rFonts w:ascii="Noto Sans" w:hAnsi="Noto Sans" w:cs="Noto Sans"/>
          <w:color w:val="333333"/>
          <w:sz w:val="21"/>
          <w:szCs w:val="21"/>
        </w:rPr>
        <w:t> (</w:t>
      </w:r>
      <w:hyperlink r:id="rId21" w:tgtFrame="_blank" w:history="1">
        <w:r>
          <w:rPr>
            <w:rStyle w:val="Hyperlink"/>
            <w:rFonts w:ascii="Noto Sans" w:hAnsi="Noto Sans" w:cs="Noto Sans"/>
            <w:color w:val="07459A"/>
            <w:sz w:val="21"/>
            <w:szCs w:val="21"/>
          </w:rPr>
          <w:t>Spanish</w:t>
        </w:r>
      </w:hyperlink>
      <w:r>
        <w:rPr>
          <w:rFonts w:ascii="Noto Sans" w:hAnsi="Noto Sans" w:cs="Noto Sans"/>
          <w:color w:val="333333"/>
          <w:sz w:val="21"/>
          <w:szCs w:val="21"/>
        </w:rPr>
        <w:t>) (</w:t>
      </w:r>
      <w:hyperlink r:id="rId22" w:tgtFrame="_blank" w:history="1">
        <w:r>
          <w:rPr>
            <w:rStyle w:val="Hyperlink"/>
            <w:rFonts w:ascii="Noto Sans" w:hAnsi="Noto Sans" w:cs="Noto Sans"/>
            <w:color w:val="07459A"/>
            <w:sz w:val="21"/>
            <w:szCs w:val="21"/>
          </w:rPr>
          <w:t>IRS Request for Copy of Tax Return</w:t>
        </w:r>
      </w:hyperlink>
      <w:r>
        <w:rPr>
          <w:rFonts w:ascii="Noto Sans" w:hAnsi="Noto Sans" w:cs="Noto Sans"/>
          <w:color w:val="333333"/>
          <w:sz w:val="21"/>
          <w:szCs w:val="21"/>
        </w:rPr>
        <w:t> form to include with application); and</w:t>
      </w:r>
    </w:p>
    <w:p w14:paraId="577AC625" w14:textId="77777777" w:rsidR="007E4C06" w:rsidRDefault="007E4C06" w:rsidP="007E4C06">
      <w:pPr>
        <w:numPr>
          <w:ilvl w:val="0"/>
          <w:numId w:val="2"/>
        </w:numPr>
        <w:spacing w:before="100" w:beforeAutospacing="1" w:after="100" w:afterAutospacing="1" w:line="384" w:lineRule="atLeast"/>
        <w:ind w:left="1095"/>
        <w:rPr>
          <w:rFonts w:ascii="Noto Sans" w:hAnsi="Noto Sans" w:cs="Noto Sans"/>
          <w:color w:val="333333"/>
          <w:sz w:val="21"/>
          <w:szCs w:val="21"/>
        </w:rPr>
      </w:pPr>
      <w:hyperlink r:id="rId23" w:tgtFrame="_blank" w:history="1">
        <w:r>
          <w:rPr>
            <w:rStyle w:val="Hyperlink"/>
            <w:rFonts w:ascii="Noto Sans" w:hAnsi="Noto Sans" w:cs="Noto Sans"/>
            <w:color w:val="07459A"/>
            <w:sz w:val="21"/>
            <w:szCs w:val="21"/>
          </w:rPr>
          <w:t>MassHealth Buy-In application</w:t>
        </w:r>
      </w:hyperlink>
      <w:r>
        <w:rPr>
          <w:rFonts w:ascii="Noto Sans" w:hAnsi="Noto Sans" w:cs="Noto Sans"/>
          <w:color w:val="333333"/>
          <w:sz w:val="21"/>
          <w:szCs w:val="21"/>
        </w:rPr>
        <w:t> (</w:t>
      </w:r>
      <w:hyperlink r:id="rId24" w:tgtFrame="_blank" w:history="1">
        <w:r>
          <w:rPr>
            <w:rStyle w:val="Hyperlink"/>
            <w:rFonts w:ascii="Noto Sans" w:hAnsi="Noto Sans" w:cs="Noto Sans"/>
            <w:color w:val="07459A"/>
            <w:sz w:val="21"/>
            <w:szCs w:val="21"/>
          </w:rPr>
          <w:t>large print</w:t>
        </w:r>
      </w:hyperlink>
      <w:r>
        <w:rPr>
          <w:rFonts w:ascii="Noto Sans" w:hAnsi="Noto Sans" w:cs="Noto Sans"/>
          <w:color w:val="333333"/>
          <w:sz w:val="21"/>
          <w:szCs w:val="21"/>
        </w:rPr>
        <w:t>).</w:t>
      </w:r>
    </w:p>
    <w:p w14:paraId="1C105E60"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Style w:val="Strong"/>
          <w:rFonts w:ascii="Noto Sans" w:hAnsi="Noto Sans" w:cs="Noto Sans"/>
          <w:color w:val="333333"/>
          <w:sz w:val="21"/>
          <w:szCs w:val="21"/>
        </w:rPr>
        <w:t>Additional MassHealth Resources for Seniors</w:t>
      </w:r>
    </w:p>
    <w:p w14:paraId="3B0146B1"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If you need additional help, seniors and family members can call </w:t>
      </w:r>
      <w:hyperlink r:id="rId25" w:tgtFrame="_blank" w:history="1">
        <w:r>
          <w:rPr>
            <w:rStyle w:val="Hyperlink"/>
            <w:rFonts w:ascii="Noto Sans" w:hAnsi="Noto Sans" w:cs="Noto Sans"/>
            <w:color w:val="07459A"/>
            <w:sz w:val="21"/>
            <w:szCs w:val="21"/>
          </w:rPr>
          <w:t>MassHealth Customer Service</w:t>
        </w:r>
      </w:hyperlink>
      <w:r>
        <w:rPr>
          <w:rFonts w:ascii="Noto Sans" w:hAnsi="Noto Sans" w:cs="Noto Sans"/>
          <w:color w:val="333333"/>
          <w:sz w:val="21"/>
          <w:szCs w:val="21"/>
        </w:rPr>
        <w:t> at (800) 841-2900 (TTY: [800] 497-4648 for people who are deaf, hard of hearing, or speech disabled).</w:t>
      </w:r>
    </w:p>
    <w:p w14:paraId="3B01C885"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Information is also available through </w:t>
      </w:r>
      <w:hyperlink r:id="rId26" w:tgtFrame="_blank" w:history="1">
        <w:r>
          <w:rPr>
            <w:rStyle w:val="Hyperlink"/>
            <w:rFonts w:ascii="Noto Sans" w:hAnsi="Noto Sans" w:cs="Noto Sans"/>
            <w:color w:val="07459A"/>
            <w:sz w:val="21"/>
            <w:szCs w:val="21"/>
          </w:rPr>
          <w:t>Serving the Health Insurance Needs of Everyone (SHINE)</w:t>
        </w:r>
      </w:hyperlink>
      <w:r>
        <w:rPr>
          <w:rFonts w:ascii="Noto Sans" w:hAnsi="Noto Sans" w:cs="Noto Sans"/>
          <w:color w:val="333333"/>
          <w:sz w:val="21"/>
          <w:szCs w:val="21"/>
        </w:rPr>
        <w:t>, which is part of Massachusetts’ </w:t>
      </w:r>
      <w:hyperlink r:id="rId27" w:tgtFrame="_blank" w:history="1">
        <w:r>
          <w:rPr>
            <w:rStyle w:val="Hyperlink"/>
            <w:rFonts w:ascii="Noto Sans" w:hAnsi="Noto Sans" w:cs="Noto Sans"/>
            <w:color w:val="07459A"/>
            <w:sz w:val="21"/>
            <w:szCs w:val="21"/>
          </w:rPr>
          <w:t>Executive Office of Elder Affairs (ELD)</w:t>
        </w:r>
      </w:hyperlink>
      <w:r>
        <w:rPr>
          <w:rFonts w:ascii="Noto Sans" w:hAnsi="Noto Sans" w:cs="Noto Sans"/>
          <w:color w:val="333333"/>
          <w:sz w:val="21"/>
          <w:szCs w:val="21"/>
        </w:rPr>
        <w:t>. Certified SHINE counselors help people understand their health-care options, including offerings from MassHealth, Medicare, Medicaid, and other programs. These advisors can provide information over the phone, by email, and in person at locations throughout the state. To talk to a SHINE counselor or find one near you, call (800) AGE-INFO or use the </w:t>
      </w:r>
      <w:hyperlink r:id="rId28" w:tgtFrame="_blank" w:history="1">
        <w:r>
          <w:rPr>
            <w:rStyle w:val="Hyperlink"/>
            <w:rFonts w:ascii="Noto Sans" w:hAnsi="Noto Sans" w:cs="Noto Sans"/>
            <w:color w:val="07459A"/>
            <w:sz w:val="21"/>
            <w:szCs w:val="21"/>
          </w:rPr>
          <w:t>SHINE by town</w:t>
        </w:r>
      </w:hyperlink>
      <w:r>
        <w:rPr>
          <w:rFonts w:ascii="Noto Sans" w:hAnsi="Noto Sans" w:cs="Noto Sans"/>
          <w:color w:val="333333"/>
          <w:sz w:val="21"/>
          <w:szCs w:val="21"/>
        </w:rPr>
        <w:t> directory.</w:t>
      </w:r>
    </w:p>
    <w:p w14:paraId="4E767673"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Fonts w:ascii="Noto Sans" w:hAnsi="Noto Sans" w:cs="Noto Sans"/>
          <w:color w:val="333333"/>
          <w:sz w:val="21"/>
          <w:szCs w:val="21"/>
        </w:rPr>
        <w:t>As you learn about MassHealth options for seniors, keep in mind that eligibility varies with each applicant’s situation. Before applying for MassHealth, elders and those who care for them can take advantage of available resources and speak to someone who is knowledgeable about the process.</w:t>
      </w:r>
    </w:p>
    <w:p w14:paraId="31AAF557" w14:textId="77777777" w:rsidR="007E4C06" w:rsidRDefault="007E4C06" w:rsidP="007E4C06">
      <w:pPr>
        <w:pStyle w:val="NormalWeb"/>
        <w:spacing w:before="0" w:beforeAutospacing="0" w:after="150" w:afterAutospacing="0" w:line="384" w:lineRule="atLeast"/>
        <w:rPr>
          <w:rFonts w:ascii="Noto Sans" w:hAnsi="Noto Sans" w:cs="Noto Sans"/>
          <w:color w:val="333333"/>
          <w:sz w:val="21"/>
          <w:szCs w:val="21"/>
        </w:rPr>
      </w:pPr>
      <w:r>
        <w:rPr>
          <w:rStyle w:val="Strong"/>
          <w:rFonts w:ascii="Noto Sans" w:hAnsi="Noto Sans" w:cs="Noto Sans"/>
          <w:color w:val="333333"/>
          <w:sz w:val="21"/>
          <w:szCs w:val="21"/>
        </w:rPr>
        <w:t>Have a question about MassHealth for seniors? Comment below or tweet us </w:t>
      </w:r>
      <w:hyperlink r:id="rId29" w:tgtFrame="_blank" w:history="1">
        <w:r>
          <w:rPr>
            <w:rStyle w:val="Strong"/>
            <w:rFonts w:ascii="Noto Sans" w:hAnsi="Noto Sans" w:cs="Noto Sans"/>
            <w:color w:val="07459A"/>
            <w:sz w:val="21"/>
            <w:szCs w:val="21"/>
            <w:u w:val="single"/>
          </w:rPr>
          <w:t>@MassGov</w:t>
        </w:r>
      </w:hyperlink>
      <w:r>
        <w:rPr>
          <w:rStyle w:val="Strong"/>
          <w:rFonts w:ascii="Noto Sans" w:hAnsi="Noto Sans" w:cs="Noto Sans"/>
          <w:color w:val="333333"/>
          <w:sz w:val="21"/>
          <w:szCs w:val="21"/>
        </w:rPr>
        <w:t>.</w:t>
      </w:r>
    </w:p>
    <w:p w14:paraId="0692E31A" w14:textId="77777777" w:rsidR="007E4C06" w:rsidRDefault="007E4C06" w:rsidP="007E4C06">
      <w:pPr>
        <w:pStyle w:val="written-by"/>
        <w:spacing w:before="0" w:beforeAutospacing="0" w:after="150" w:afterAutospacing="0" w:line="360" w:lineRule="atLeast"/>
        <w:rPr>
          <w:rFonts w:ascii="Noto Serif" w:hAnsi="Noto Serif" w:cs="Noto Serif"/>
          <w:color w:val="333333"/>
          <w:sz w:val="30"/>
          <w:szCs w:val="30"/>
        </w:rPr>
      </w:pPr>
      <w:r>
        <w:rPr>
          <w:rFonts w:ascii="Noto Serif" w:hAnsi="Noto Serif" w:cs="Noto Serif"/>
          <w:color w:val="333333"/>
          <w:sz w:val="30"/>
          <w:szCs w:val="30"/>
        </w:rPr>
        <w:t> Written By:</w:t>
      </w:r>
    </w:p>
    <w:p w14:paraId="4C1EFD6A" w14:textId="77777777" w:rsidR="007E4C06" w:rsidRDefault="007E4C06" w:rsidP="007E4C06">
      <w:pPr>
        <w:pStyle w:val="Heading5"/>
        <w:shd w:val="clear" w:color="auto" w:fill="F7F7F7"/>
        <w:spacing w:before="0" w:beforeAutospacing="0" w:after="150" w:afterAutospacing="0" w:line="300" w:lineRule="atLeast"/>
        <w:rPr>
          <w:rFonts w:ascii="Noto Serif" w:hAnsi="Noto Serif" w:cs="Noto Serif"/>
          <w:color w:val="555555"/>
          <w:sz w:val="21"/>
          <w:szCs w:val="21"/>
        </w:rPr>
      </w:pPr>
      <w:hyperlink r:id="rId30" w:history="1">
        <w:r>
          <w:rPr>
            <w:rStyle w:val="Hyperlink"/>
            <w:rFonts w:ascii="Noto Serif" w:hAnsi="Noto Serif" w:cs="Noto Serif"/>
            <w:color w:val="555555"/>
            <w:sz w:val="21"/>
            <w:szCs w:val="21"/>
          </w:rPr>
          <w:t>mass.gov staff</w:t>
        </w:r>
      </w:hyperlink>
    </w:p>
    <w:p w14:paraId="1CC83921" w14:textId="77777777" w:rsidR="007E4C06" w:rsidRDefault="007E4C06"/>
    <w:sectPr w:rsidR="007E4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altName w:val="Noto Sans"/>
    <w:charset w:val="00"/>
    <w:family w:val="swiss"/>
    <w:pitch w:val="variable"/>
    <w:sig w:usb0="E00082FF" w:usb1="400078FF" w:usb2="00000021" w:usb3="00000000" w:csb0="0000019F" w:csb1="00000000"/>
  </w:font>
  <w:font w:name="Noto Serif">
    <w:altName w:val="Cambria"/>
    <w:charset w:val="00"/>
    <w:family w:val="roman"/>
    <w:pitch w:val="variable"/>
    <w:sig w:usb0="E00002FF" w:usb1="500078FF" w:usb2="00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30396"/>
    <w:multiLevelType w:val="multilevel"/>
    <w:tmpl w:val="912E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1569C4"/>
    <w:multiLevelType w:val="multilevel"/>
    <w:tmpl w:val="A72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135836">
    <w:abstractNumId w:val="0"/>
  </w:num>
  <w:num w:numId="2" w16cid:durableId="40445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06"/>
    <w:rsid w:val="007E4C06"/>
    <w:rsid w:val="00954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D96D"/>
  <w15:chartTrackingRefBased/>
  <w15:docId w15:val="{AB2BA1A8-62A8-4D4B-95D1-C859D808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E4C0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C06"/>
    <w:rPr>
      <w:color w:val="0563C1" w:themeColor="hyperlink"/>
      <w:u w:val="single"/>
    </w:rPr>
  </w:style>
  <w:style w:type="character" w:styleId="UnresolvedMention">
    <w:name w:val="Unresolved Mention"/>
    <w:basedOn w:val="DefaultParagraphFont"/>
    <w:uiPriority w:val="99"/>
    <w:semiHidden/>
    <w:unhideWhenUsed/>
    <w:rsid w:val="007E4C06"/>
    <w:rPr>
      <w:color w:val="605E5C"/>
      <w:shd w:val="clear" w:color="auto" w:fill="E1DFDD"/>
    </w:rPr>
  </w:style>
  <w:style w:type="character" w:customStyle="1" w:styleId="Heading5Char">
    <w:name w:val="Heading 5 Char"/>
    <w:basedOn w:val="DefaultParagraphFont"/>
    <w:link w:val="Heading5"/>
    <w:uiPriority w:val="9"/>
    <w:rsid w:val="007E4C0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7E4C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C06"/>
    <w:rPr>
      <w:b/>
      <w:bCs/>
    </w:rPr>
  </w:style>
  <w:style w:type="paragraph" w:customStyle="1" w:styleId="written-by">
    <w:name w:val="written-by"/>
    <w:basedOn w:val="Normal"/>
    <w:rsid w:val="007E4C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6826">
      <w:bodyDiv w:val="1"/>
      <w:marLeft w:val="0"/>
      <w:marRight w:val="0"/>
      <w:marTop w:val="0"/>
      <w:marBottom w:val="0"/>
      <w:divBdr>
        <w:top w:val="none" w:sz="0" w:space="0" w:color="auto"/>
        <w:left w:val="none" w:sz="0" w:space="0" w:color="auto"/>
        <w:bottom w:val="none" w:sz="0" w:space="0" w:color="auto"/>
        <w:right w:val="none" w:sz="0" w:space="0" w:color="auto"/>
      </w:divBdr>
      <w:divsChild>
        <w:div w:id="1274240901">
          <w:marLeft w:val="0"/>
          <w:marRight w:val="0"/>
          <w:marTop w:val="0"/>
          <w:marBottom w:val="0"/>
          <w:divBdr>
            <w:top w:val="none" w:sz="0" w:space="0" w:color="auto"/>
            <w:left w:val="none" w:sz="0" w:space="0" w:color="auto"/>
            <w:bottom w:val="none" w:sz="0" w:space="0" w:color="auto"/>
            <w:right w:val="none" w:sz="0" w:space="0" w:color="auto"/>
          </w:divBdr>
          <w:divsChild>
            <w:div w:id="836843876">
              <w:marLeft w:val="0"/>
              <w:marRight w:val="0"/>
              <w:marTop w:val="0"/>
              <w:marBottom w:val="0"/>
              <w:divBdr>
                <w:top w:val="single" w:sz="36" w:space="8" w:color="EAEAEA"/>
                <w:left w:val="none" w:sz="0" w:space="0" w:color="auto"/>
                <w:bottom w:val="single" w:sz="12" w:space="4" w:color="EAEAEA"/>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yback.archive-it.org/1358/20150424194042/http:/www.mass.gov/eohhs/provider/insurance/masshealth/claims/customer-services/masshealth-customer-service.html" TargetMode="External"/><Relationship Id="rId13" Type="http://schemas.openxmlformats.org/officeDocument/2006/relationships/hyperlink" Target="https://wayback.archive-it.org/1358/20150424194042/http:/www.mass.gov/eohhs/consumer/insurance/masshealth-apply/applications-and-member-forms.html" TargetMode="External"/><Relationship Id="rId18" Type="http://schemas.openxmlformats.org/officeDocument/2006/relationships/hyperlink" Target="https://wayback.archive-it.org/1358/20150424194042/http:/www.mass.gov/eohhs/docs/masshealth/membappforms/saca-2-english-lp.pdf" TargetMode="External"/><Relationship Id="rId26" Type="http://schemas.openxmlformats.org/officeDocument/2006/relationships/hyperlink" Target="https://wayback.archive-it.org/1358/20150424194042/http:/www.mass.gov/elders/healthcare/shine/serving-the-health-information-needs-of-elders.html" TargetMode="External"/><Relationship Id="rId3" Type="http://schemas.openxmlformats.org/officeDocument/2006/relationships/settings" Target="settings.xml"/><Relationship Id="rId21" Type="http://schemas.openxmlformats.org/officeDocument/2006/relationships/hyperlink" Target="https://wayback.archive-it.org/1358/20150424194042/http:/www.mass.gov/eohhs/docs/masshealth/membappforms/ltc-supp-sp.pdf" TargetMode="External"/><Relationship Id="rId7" Type="http://schemas.openxmlformats.org/officeDocument/2006/relationships/hyperlink" Target="https://wayback.archive-it.org/1358/20150424194042/http:/www.mass.gov/eohhs/" TargetMode="External"/><Relationship Id="rId12" Type="http://schemas.openxmlformats.org/officeDocument/2006/relationships/hyperlink" Target="https://wayback.archive-it.org/1358/20150424194042/http:/www.mass.gov/elders/healthcare/masshealth/" TargetMode="External"/><Relationship Id="rId17" Type="http://schemas.openxmlformats.org/officeDocument/2006/relationships/hyperlink" Target="https://wayback.archive-it.org/1358/20150424194042/http:/www.mass.gov/eohhs/docs/masshealth/membappforms/saca-2-english.pdf" TargetMode="External"/><Relationship Id="rId25" Type="http://schemas.openxmlformats.org/officeDocument/2006/relationships/hyperlink" Target="https://wayback.archive-it.org/1358/20150424194042/http:/www.mass.gov/eohhs/provider/insurance/masshealth/claims/customer-services/masshealth-customer-service.html" TargetMode="External"/><Relationship Id="rId2" Type="http://schemas.openxmlformats.org/officeDocument/2006/relationships/styles" Target="styles.xml"/><Relationship Id="rId16" Type="http://schemas.openxmlformats.org/officeDocument/2006/relationships/hyperlink" Target="https://wayback.archive-it.org/1358/20150424194042/http:/www.mass.gov/eohhs/docs/masshealth/membappforms/saca-1-spanish-mb.pdf" TargetMode="External"/><Relationship Id="rId20" Type="http://schemas.openxmlformats.org/officeDocument/2006/relationships/hyperlink" Target="https://wayback.archive-it.org/1358/20150424194042/http:/www.mass.gov/eohhs/docs/masshealth/membappforms/ltc-supp.pdf" TargetMode="External"/><Relationship Id="rId29" Type="http://schemas.openxmlformats.org/officeDocument/2006/relationships/hyperlink" Target="https://wayback.archive-it.org/1358/20150424194042/https:/twitter.com/MassGov" TargetMode="External"/><Relationship Id="rId1" Type="http://schemas.openxmlformats.org/officeDocument/2006/relationships/numbering" Target="numbering.xml"/><Relationship Id="rId6" Type="http://schemas.openxmlformats.org/officeDocument/2006/relationships/hyperlink" Target="https://wayback.archive-it.org/1358/20150424194042/http:/www.mass.gov/eohhs/gov/departments/masshealth/" TargetMode="External"/><Relationship Id="rId11" Type="http://schemas.openxmlformats.org/officeDocument/2006/relationships/hyperlink" Target="https://wayback.archive-it.org/1358/20150424194042/http:/www.mass.gov/elders/healthcare/masshealth/ltc-exemptions/masshealth-exemptions-for-which-you-might-qualify.html" TargetMode="External"/><Relationship Id="rId24" Type="http://schemas.openxmlformats.org/officeDocument/2006/relationships/hyperlink" Target="https://wayback.archive-it.org/1358/20150424194042/http:/www.mass.gov/eohhs/docs/masshealth/membappforms/mhbi-1-lp.pdf" TargetMode="External"/><Relationship Id="rId32" Type="http://schemas.openxmlformats.org/officeDocument/2006/relationships/theme" Target="theme/theme1.xml"/><Relationship Id="rId5" Type="http://schemas.openxmlformats.org/officeDocument/2006/relationships/hyperlink" Target="https://blog.mass.gov/blog/health/masshealth-for-seniors-information-about-available-options/" TargetMode="External"/><Relationship Id="rId15" Type="http://schemas.openxmlformats.org/officeDocument/2006/relationships/hyperlink" Target="https://wayback.archive-it.org/1358/20150424194042/http:/www.mass.gov/eohhs/docs/masshealth/membappforms/saca-1-english-lp.pdf" TargetMode="External"/><Relationship Id="rId23" Type="http://schemas.openxmlformats.org/officeDocument/2006/relationships/hyperlink" Target="https://wayback.archive-it.org/1358/20150424194042/http:/www.mass.gov/eohhs/docs/masshealth/membappforms/mhbi-1.pdf" TargetMode="External"/><Relationship Id="rId28" Type="http://schemas.openxmlformats.org/officeDocument/2006/relationships/hyperlink" Target="https://wayback.archive-it.org/1358/20150424194042/http:/www.mass.gov/elders/docs/medicare-d/shine-by-town.pdf" TargetMode="External"/><Relationship Id="rId10" Type="http://schemas.openxmlformats.org/officeDocument/2006/relationships/hyperlink" Target="https://wayback.archive-it.org/1358/20150424194042/http:/www.mass.gov/elders/healthcare/masshealth/ltc-exemptions/" TargetMode="External"/><Relationship Id="rId19" Type="http://schemas.openxmlformats.org/officeDocument/2006/relationships/hyperlink" Target="https://wayback.archive-it.org/1358/20150424194042/http:/www.mass.gov/eohhs/docs/masshealth/membappforms/saca-2-spanish.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yback.archive-it.org/1358/20150424194042/http:/www.mass.gov/elders/healthcare/masshealth/masshealth-benefits.html" TargetMode="External"/><Relationship Id="rId14" Type="http://schemas.openxmlformats.org/officeDocument/2006/relationships/hyperlink" Target="https://wayback.archive-it.org/1358/20150424194042/http:/www.mass.gov/eohhs/docs/masshealth/membappforms/saca-1-english-mb.pdf" TargetMode="External"/><Relationship Id="rId22" Type="http://schemas.openxmlformats.org/officeDocument/2006/relationships/hyperlink" Target="https://wayback.archive-it.org/1358/20150424194042/http:/www.mass.gov/eohhs/docs/masshealth/membappforms/irs-4506.pdf" TargetMode="External"/><Relationship Id="rId27" Type="http://schemas.openxmlformats.org/officeDocument/2006/relationships/hyperlink" Target="https://wayback.archive-it.org/1358/20150424194042/http:/www.mass.gov/elders/" TargetMode="External"/><Relationship Id="rId30" Type="http://schemas.openxmlformats.org/officeDocument/2006/relationships/hyperlink" Target="https://wayback.archive-it.org/1358/20150424194042/http:/blog.mass.gov/blog/author/mass-gov-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Kilburn, William G</dc:creator>
  <cp:keywords/>
  <dc:description/>
  <cp:lastModifiedBy>Kilburn, William G</cp:lastModifiedBy>
  <cp:revision>1</cp:revision>
  <dcterms:created xsi:type="dcterms:W3CDTF">2022-10-23T20:31:00Z</dcterms:created>
  <dcterms:modified xsi:type="dcterms:W3CDTF">2022-10-23T20:34:00Z</dcterms:modified>
</cp:coreProperties>
</file>